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67" w:rsidRDefault="00320B67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400BFC" w:rsidRPr="00C27BA5" w:rsidRDefault="00400BFC" w:rsidP="00320B67">
      <w:pPr>
        <w:pStyle w:val="a3"/>
        <w:ind w:left="0" w:right="-29" w:firstLine="360"/>
        <w:rPr>
          <w:b/>
          <w:bCs/>
          <w:sz w:val="32"/>
          <w:szCs w:val="24"/>
        </w:rPr>
      </w:pPr>
    </w:p>
    <w:p w:rsidR="00320B67" w:rsidRPr="00C27BA5" w:rsidRDefault="00400BFC" w:rsidP="00C15139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7BA5">
        <w:rPr>
          <w:rFonts w:ascii="Times New Roman" w:hAnsi="Times New Roman" w:cs="Times New Roman"/>
          <w:b/>
          <w:bCs/>
          <w:sz w:val="40"/>
          <w:szCs w:val="40"/>
        </w:rPr>
        <w:t>Методика расч</w:t>
      </w:r>
      <w:r w:rsidR="002913C5" w:rsidRPr="00C27BA5">
        <w:rPr>
          <w:rFonts w:ascii="Times New Roman" w:hAnsi="Times New Roman" w:cs="Times New Roman"/>
          <w:b/>
          <w:bCs/>
          <w:sz w:val="40"/>
          <w:szCs w:val="40"/>
        </w:rPr>
        <w:t xml:space="preserve">ета </w:t>
      </w:r>
      <w:r w:rsidR="001A04DC">
        <w:rPr>
          <w:rFonts w:ascii="Times New Roman" w:hAnsi="Times New Roman" w:cs="Times New Roman"/>
          <w:b/>
          <w:bCs/>
          <w:sz w:val="40"/>
          <w:szCs w:val="40"/>
        </w:rPr>
        <w:t xml:space="preserve">операционного </w:t>
      </w:r>
      <w:r w:rsidR="002913C5" w:rsidRPr="00C27BA5">
        <w:rPr>
          <w:rFonts w:ascii="Times New Roman" w:hAnsi="Times New Roman" w:cs="Times New Roman"/>
          <w:b/>
          <w:bCs/>
          <w:sz w:val="40"/>
          <w:szCs w:val="40"/>
        </w:rPr>
        <w:t xml:space="preserve">лимита </w:t>
      </w:r>
      <w:r w:rsidR="001A04DC">
        <w:rPr>
          <w:rFonts w:ascii="Times New Roman" w:hAnsi="Times New Roman" w:cs="Times New Roman"/>
          <w:b/>
          <w:bCs/>
          <w:sz w:val="40"/>
          <w:szCs w:val="40"/>
        </w:rPr>
        <w:t>на вновь принятые условные обязательства</w:t>
      </w:r>
      <w:r w:rsidR="009645E4">
        <w:rPr>
          <w:rFonts w:ascii="Times New Roman" w:hAnsi="Times New Roman" w:cs="Times New Roman"/>
          <w:b/>
          <w:bCs/>
          <w:sz w:val="40"/>
          <w:szCs w:val="40"/>
        </w:rPr>
        <w:t xml:space="preserve"> на год</w:t>
      </w:r>
      <w:r w:rsidR="001A04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457CE" w:rsidRPr="00C27BA5">
        <w:rPr>
          <w:rFonts w:ascii="Times New Roman" w:hAnsi="Times New Roman"/>
          <w:b/>
          <w:sz w:val="40"/>
          <w:szCs w:val="40"/>
        </w:rPr>
        <w:t>общества с ограниченной ответственностью</w:t>
      </w:r>
      <w:r w:rsidRPr="00C27BA5">
        <w:rPr>
          <w:rFonts w:ascii="Times New Roman" w:hAnsi="Times New Roman"/>
          <w:b/>
          <w:sz w:val="40"/>
          <w:szCs w:val="40"/>
        </w:rPr>
        <w:t xml:space="preserve"> «Гарантийный фонд поддержки предпринимательства Костромской области»</w:t>
      </w:r>
    </w:p>
    <w:p w:rsidR="00320B67" w:rsidRDefault="00320B67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C27BA5" w:rsidRDefault="00C457CE" w:rsidP="00C457CE">
      <w:pPr>
        <w:pStyle w:val="a3"/>
        <w:tabs>
          <w:tab w:val="left" w:pos="3579"/>
        </w:tabs>
        <w:ind w:left="0" w:right="-29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BA5">
        <w:rPr>
          <w:rFonts w:ascii="Times New Roman" w:hAnsi="Times New Roman" w:cs="Times New Roman"/>
          <w:b/>
          <w:bCs/>
          <w:sz w:val="32"/>
          <w:szCs w:val="32"/>
        </w:rPr>
        <w:t>Новая редакция</w:t>
      </w: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C27BA5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C27BA5" w:rsidRDefault="00400BFC" w:rsidP="009645E4">
      <w:pPr>
        <w:pStyle w:val="a3"/>
        <w:ind w:left="0" w:right="-29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FC" w:rsidRPr="00C27BA5" w:rsidRDefault="00400BFC" w:rsidP="00C15139">
      <w:pPr>
        <w:pStyle w:val="a3"/>
        <w:ind w:left="0"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A5">
        <w:rPr>
          <w:rFonts w:ascii="Times New Roman" w:hAnsi="Times New Roman" w:cs="Times New Roman"/>
          <w:b/>
          <w:bCs/>
          <w:sz w:val="28"/>
          <w:szCs w:val="28"/>
        </w:rPr>
        <w:t>Кострома, 201</w:t>
      </w:r>
      <w:r w:rsidR="00A563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27BA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F3C94" w:rsidRPr="0095423C" w:rsidRDefault="00A75E74" w:rsidP="0025572C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A75E7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1. </w:t>
      </w:r>
      <w:proofErr w:type="gramStart"/>
      <w:r w:rsidR="00BF3C94" w:rsidRPr="008101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Настоящая Методика </w:t>
      </w:r>
      <w:r w:rsidR="009645E4" w:rsidRPr="009645E4">
        <w:rPr>
          <w:rFonts w:ascii="Times New Roman" w:hAnsi="Times New Roman" w:cs="Times New Roman"/>
          <w:b w:val="0"/>
          <w:color w:val="auto"/>
          <w:sz w:val="24"/>
          <w:szCs w:val="24"/>
        </w:rPr>
        <w:t>расчета операционного лимита на вновь принятые условные обязательства на год общества с ограниченной ответственностью «Гарантийный фонд поддержки предпринимательства Костромской области»</w:t>
      </w:r>
      <w:r w:rsidR="009645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Методика) </w:t>
      </w:r>
      <w:r w:rsidR="00BF3C94" w:rsidRPr="0081019D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разработана в соответствии с Гражданским кодексом Российской Федерации, Федеральным законом Росси</w:t>
      </w:r>
      <w:r w:rsidR="00C847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йской Федерации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C8476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24.07.2007</w:t>
        </w:r>
      </w:smartTag>
      <w:r w:rsidR="00C847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BF3C94" w:rsidRPr="008101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209-ФЗ «О развитии </w:t>
      </w:r>
      <w:r w:rsidR="00BF3C94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малого и среднего предпринимательства в Российской Федерации», </w:t>
      </w:r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8"/>
          <w:attr w:name="Month" w:val="2"/>
          <w:attr w:name="ls" w:val="trans"/>
        </w:smartTagPr>
        <w:r w:rsidR="00C457CE" w:rsidRPr="0095423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8 февраля 1998г.</w:t>
        </w:r>
      </w:smartTag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№14-ФЗ «Об обществах с ограниченной ответственностью</w:t>
      </w:r>
      <w:proofErr w:type="gramEnd"/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>»,</w:t>
      </w:r>
      <w:r w:rsidR="0095423C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приказом Министерства экономического развития РФ от </w:t>
      </w:r>
      <w:smartTag w:uri="urn:schemas-microsoft-com:office:smarttags" w:element="date">
        <w:smartTagPr>
          <w:attr w:name="Year" w:val="2016"/>
          <w:attr w:name="Day" w:val="28"/>
          <w:attr w:name="Month" w:val="11"/>
          <w:attr w:name="ls" w:val="trans"/>
        </w:smartTagPr>
        <w:r w:rsidR="0095423C" w:rsidRPr="0095423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28 ноября </w:t>
        </w:r>
        <w:smartTag w:uri="urn:schemas-microsoft-com:office:smarttags" w:element="metricconverter">
          <w:smartTagPr>
            <w:attr w:name="ProductID" w:val="2016 г"/>
          </w:smartTagPr>
          <w:r w:rsidR="0095423C" w:rsidRPr="0095423C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2016 г</w:t>
          </w:r>
        </w:smartTag>
        <w:r w:rsidR="0095423C" w:rsidRPr="0095423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</w:smartTag>
      <w:r w:rsidR="0095423C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№763 «Об утверждении требований к фондам содействия кредитованию (гарантийным фондам, фондам поручительств) и их деятельности» (далее – Приказ),</w:t>
      </w:r>
      <w:r w:rsidR="00C457CE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019D" w:rsidRPr="0095423C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Уставом ООО «ГФПП </w:t>
      </w:r>
      <w:proofErr w:type="gramStart"/>
      <w:r w:rsidR="0081019D" w:rsidRPr="0095423C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КО</w:t>
      </w:r>
      <w:proofErr w:type="gramEnd"/>
      <w:r w:rsidR="0081019D" w:rsidRPr="0095423C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», </w:t>
      </w:r>
      <w:r w:rsidR="00BF3C94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>иным действующим законода</w:t>
      </w:r>
      <w:r w:rsidR="00602319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тельством Российской Федерации и </w:t>
      </w:r>
      <w:r w:rsidR="00BF3C94" w:rsidRPr="0095423C">
        <w:rPr>
          <w:rFonts w:ascii="Times New Roman" w:hAnsi="Times New Roman" w:cs="Times New Roman"/>
          <w:b w:val="0"/>
          <w:color w:val="auto"/>
          <w:sz w:val="24"/>
          <w:szCs w:val="24"/>
        </w:rPr>
        <w:t>Костромской области.</w:t>
      </w:r>
    </w:p>
    <w:p w:rsidR="00400BFC" w:rsidRPr="0095423C" w:rsidRDefault="00400BFC" w:rsidP="0025572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23C">
        <w:rPr>
          <w:rFonts w:ascii="Times New Roman" w:hAnsi="Times New Roman"/>
          <w:sz w:val="24"/>
          <w:szCs w:val="24"/>
        </w:rPr>
        <w:t>В настоящей Методике используются следующие понятия:</w:t>
      </w:r>
    </w:p>
    <w:p w:rsidR="00400BFC" w:rsidRPr="00A75E74" w:rsidRDefault="00400BFC" w:rsidP="0025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C">
        <w:rPr>
          <w:rFonts w:ascii="Times New Roman" w:hAnsi="Times New Roman" w:cs="Times New Roman"/>
          <w:sz w:val="24"/>
          <w:szCs w:val="24"/>
        </w:rPr>
        <w:t xml:space="preserve">«Фонд» – </w:t>
      </w:r>
      <w:r w:rsidR="00961B7B" w:rsidRPr="0095423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961B7B" w:rsidRPr="0081019D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81019D">
        <w:rPr>
          <w:rFonts w:ascii="Times New Roman" w:hAnsi="Times New Roman" w:cs="Times New Roman"/>
          <w:sz w:val="24"/>
          <w:szCs w:val="24"/>
        </w:rPr>
        <w:t xml:space="preserve"> «Гарантийный фонд поддержки  предпринимательства Костромской </w:t>
      </w:r>
      <w:r w:rsidRPr="00A75E74">
        <w:rPr>
          <w:rFonts w:ascii="Times New Roman" w:hAnsi="Times New Roman" w:cs="Times New Roman"/>
          <w:sz w:val="24"/>
          <w:szCs w:val="24"/>
        </w:rPr>
        <w:t>области»  (</w:t>
      </w:r>
      <w:r w:rsidR="00961B7B">
        <w:rPr>
          <w:rFonts w:ascii="Times New Roman" w:hAnsi="Times New Roman" w:cs="Times New Roman"/>
          <w:sz w:val="24"/>
          <w:szCs w:val="24"/>
        </w:rPr>
        <w:t>ОО</w:t>
      </w:r>
      <w:r w:rsidRPr="00A75E74">
        <w:rPr>
          <w:rFonts w:ascii="Times New Roman" w:hAnsi="Times New Roman" w:cs="Times New Roman"/>
          <w:sz w:val="24"/>
          <w:szCs w:val="24"/>
        </w:rPr>
        <w:t xml:space="preserve">О «ГФПП </w:t>
      </w:r>
      <w:proofErr w:type="gramStart"/>
      <w:r w:rsidRPr="00A75E7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75E74">
        <w:rPr>
          <w:rFonts w:ascii="Times New Roman" w:hAnsi="Times New Roman" w:cs="Times New Roman"/>
          <w:sz w:val="24"/>
          <w:szCs w:val="24"/>
        </w:rPr>
        <w:t>»);</w:t>
      </w:r>
    </w:p>
    <w:p w:rsidR="0095423C" w:rsidRPr="0095423C" w:rsidRDefault="0095423C" w:rsidP="009542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23C">
        <w:rPr>
          <w:rFonts w:ascii="Times New Roman" w:hAnsi="Times New Roman" w:cs="Times New Roman"/>
          <w:sz w:val="24"/>
          <w:szCs w:val="24"/>
        </w:rPr>
        <w:t xml:space="preserve">«Субъекты малого и среднего предпринимательства» – зарегистрированные в соответствии с законодательством Российской Федерации и соответствующие условиям, установленным статьи 4  Федерального закона от 24.07.2007г. № 209-ФЗ «О развитии малого и среднего предпринимательства в Российской Федерации» хозяйственные общества, </w:t>
      </w:r>
      <w:hyperlink r:id="rId9" w:history="1">
        <w:r w:rsidRPr="0095423C">
          <w:rPr>
            <w:rFonts w:ascii="Times New Roman" w:hAnsi="Times New Roman" w:cs="Times New Roman"/>
            <w:sz w:val="24"/>
            <w:szCs w:val="24"/>
          </w:rPr>
          <w:t>хозяйственные партнерства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5423C">
          <w:rPr>
            <w:rFonts w:ascii="Times New Roman" w:hAnsi="Times New Roman" w:cs="Times New Roman"/>
            <w:sz w:val="24"/>
            <w:szCs w:val="24"/>
          </w:rPr>
          <w:t>производственные кооперативы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5423C">
          <w:rPr>
            <w:rFonts w:ascii="Times New Roman" w:hAnsi="Times New Roman" w:cs="Times New Roman"/>
            <w:sz w:val="24"/>
            <w:szCs w:val="24"/>
          </w:rPr>
          <w:t>потребительские кооперативы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5423C">
          <w:rPr>
            <w:rFonts w:ascii="Times New Roman" w:hAnsi="Times New Roman" w:cs="Times New Roman"/>
            <w:sz w:val="24"/>
            <w:szCs w:val="24"/>
          </w:rPr>
          <w:t>крестьянские (фермерские) хозяйства</w:t>
        </w:r>
      </w:hyperlink>
      <w:r w:rsidRPr="0095423C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(далее – СМСП); </w:t>
      </w:r>
      <w:proofErr w:type="gramEnd"/>
    </w:p>
    <w:p w:rsidR="00275D2E" w:rsidRPr="00275D2E" w:rsidRDefault="0095423C" w:rsidP="009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C">
        <w:rPr>
          <w:rFonts w:ascii="Times New Roman" w:hAnsi="Times New Roman" w:cs="Times New Roman"/>
          <w:sz w:val="24"/>
          <w:szCs w:val="24"/>
        </w:rPr>
        <w:t xml:space="preserve"> </w:t>
      </w:r>
      <w:r w:rsidR="00275D2E" w:rsidRPr="0095423C">
        <w:rPr>
          <w:rFonts w:ascii="Times New Roman" w:hAnsi="Times New Roman" w:cs="Times New Roman"/>
          <w:sz w:val="24"/>
          <w:szCs w:val="24"/>
        </w:rPr>
        <w:t>«Организации инфраструктуры поддержки субъектов малого и среднего предпринимательства</w:t>
      </w:r>
      <w:r w:rsidR="00275D2E" w:rsidRPr="00275D2E">
        <w:rPr>
          <w:rFonts w:ascii="Times New Roman" w:hAnsi="Times New Roman" w:cs="Times New Roman"/>
          <w:sz w:val="24"/>
          <w:szCs w:val="24"/>
        </w:rPr>
        <w:t>» – система коммерческих и некоммерческих организаций, включенных в реестр организаций, образующих инфраструктуру поддержки субъектов малого и среднего предпринимательства Костромской области (далее – организации инфраструктуры);</w:t>
      </w:r>
    </w:p>
    <w:p w:rsidR="00400BFC" w:rsidRPr="00173781" w:rsidRDefault="00400BFC" w:rsidP="002557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3E8">
        <w:rPr>
          <w:rFonts w:ascii="Times New Roman" w:hAnsi="Times New Roman"/>
          <w:sz w:val="24"/>
          <w:szCs w:val="24"/>
        </w:rPr>
        <w:t xml:space="preserve"> </w:t>
      </w:r>
      <w:r w:rsidRPr="00173781">
        <w:rPr>
          <w:rFonts w:ascii="Times New Roman" w:hAnsi="Times New Roman"/>
          <w:sz w:val="24"/>
          <w:szCs w:val="24"/>
        </w:rPr>
        <w:t>«Банк» – кредитная организация,  заключившая с Фондом соглашение о сотрудничестве по предоставлению кредитов (банковских гарантий) СМСП и организациям инфраструктуры под поручительства Фонда;</w:t>
      </w:r>
    </w:p>
    <w:p w:rsidR="00400BFC" w:rsidRPr="00173781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781">
        <w:rPr>
          <w:rFonts w:ascii="Times New Roman" w:hAnsi="Times New Roman"/>
          <w:sz w:val="24"/>
          <w:szCs w:val="24"/>
        </w:rPr>
        <w:t>«Заемщик» – СМСП (организация инфраструктуры), заключивший или намеревающийся заключить кредитный договор (договор о предоставлении банковской гарантии) с Банком;</w:t>
      </w:r>
    </w:p>
    <w:p w:rsidR="00400BFC" w:rsidRPr="00173781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781">
        <w:rPr>
          <w:rFonts w:ascii="Times New Roman" w:hAnsi="Times New Roman"/>
          <w:sz w:val="24"/>
          <w:szCs w:val="24"/>
        </w:rPr>
        <w:t>«Генеральный директор Фонда» – единоличный исполнительный орган Фонда;</w:t>
      </w:r>
    </w:p>
    <w:p w:rsidR="0025572C" w:rsidRDefault="00400BFC" w:rsidP="0032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781">
        <w:rPr>
          <w:rFonts w:ascii="Times New Roman" w:hAnsi="Times New Roman"/>
          <w:sz w:val="24"/>
          <w:szCs w:val="24"/>
        </w:rPr>
        <w:t xml:space="preserve">«Поручительство Фонда» – оформленный в соответствии с требованиями действующего законодательства договор поручительства, согласно которому Фонд </w:t>
      </w:r>
      <w:r w:rsidRPr="00322D54">
        <w:rPr>
          <w:rFonts w:ascii="Times New Roman" w:hAnsi="Times New Roman" w:cs="Times New Roman"/>
          <w:sz w:val="24"/>
          <w:szCs w:val="24"/>
        </w:rPr>
        <w:t>обязывается перед Банком отвечать за исполнение Заемщиком его обязательств по кредитному договору (договору о предоставлении банковской гарантии) на условиях, определ</w:t>
      </w:r>
      <w:r w:rsidR="00184ACC" w:rsidRPr="00322D54">
        <w:rPr>
          <w:rFonts w:ascii="Times New Roman" w:hAnsi="Times New Roman" w:cs="Times New Roman"/>
          <w:sz w:val="24"/>
          <w:szCs w:val="24"/>
        </w:rPr>
        <w:t xml:space="preserve">енных в договоре </w:t>
      </w:r>
      <w:bookmarkStart w:id="0" w:name="_GoBack"/>
      <w:r w:rsidR="00184ACC" w:rsidRPr="00322D54">
        <w:rPr>
          <w:rFonts w:ascii="Times New Roman" w:hAnsi="Times New Roman" w:cs="Times New Roman"/>
          <w:sz w:val="24"/>
          <w:szCs w:val="24"/>
        </w:rPr>
        <w:t>поручительс</w:t>
      </w:r>
      <w:bookmarkEnd w:id="0"/>
      <w:r w:rsidR="00184ACC" w:rsidRPr="00322D54">
        <w:rPr>
          <w:rFonts w:ascii="Times New Roman" w:hAnsi="Times New Roman" w:cs="Times New Roman"/>
          <w:sz w:val="24"/>
          <w:szCs w:val="24"/>
        </w:rPr>
        <w:t>тва;</w:t>
      </w:r>
    </w:p>
    <w:p w:rsidR="00E82CBA" w:rsidRPr="00E82CBA" w:rsidRDefault="00E82CBA" w:rsidP="00E82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«Департамент экономического развития Костромской области» - орган исполнительной власти Костромской области, координирующий и регулирующий деятельность Фонда;</w:t>
      </w:r>
    </w:p>
    <w:p w:rsidR="00DB7F55" w:rsidRPr="009645E4" w:rsidRDefault="00DB7F55" w:rsidP="00322D5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FAF">
        <w:rPr>
          <w:rFonts w:ascii="Times New Roman" w:hAnsi="Times New Roman" w:cs="Times New Roman"/>
          <w:sz w:val="24"/>
          <w:szCs w:val="24"/>
        </w:rPr>
        <w:t>«</w:t>
      </w:r>
      <w:r w:rsidRPr="009645E4">
        <w:rPr>
          <w:rFonts w:ascii="Times New Roman" w:hAnsi="Times New Roman" w:cs="Times New Roman"/>
          <w:sz w:val="24"/>
          <w:szCs w:val="24"/>
        </w:rPr>
        <w:t>Программа деятельности Фонда»</w:t>
      </w:r>
      <w:r w:rsidR="00365FAF" w:rsidRPr="009645E4">
        <w:rPr>
          <w:rFonts w:ascii="Times New Roman" w:hAnsi="Times New Roman" w:cs="Times New Roman"/>
          <w:sz w:val="24"/>
          <w:szCs w:val="24"/>
        </w:rPr>
        <w:t xml:space="preserve"> –</w:t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2D54"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разработанная по установленной форме программа, представляющая собой комплекс мероприятий, связанных по сро</w:t>
      </w:r>
      <w:r w:rsidR="00365FAF"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 и источникам финансирования</w:t>
      </w:r>
      <w:r w:rsidR="0081019D"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45E4" w:rsidRPr="009645E4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 Операционный лимит на вновь принятые условные обязательства на год рассчитывается исходя </w:t>
      </w:r>
      <w:proofErr w:type="gramStart"/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645E4" w:rsidRPr="009645E4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прироста капитала с начала деятельности РГО (в случае наличия);</w:t>
      </w:r>
    </w:p>
    <w:p w:rsidR="009645E4" w:rsidRPr="009645E4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2) уровня ожидаемых потерь по вновь принятым обязательствам;</w:t>
      </w:r>
    </w:p>
    <w:p w:rsidR="009645E4" w:rsidRPr="009645E4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3) уровня ожидаемых выплат по действующим обязательствам;</w:t>
      </w:r>
    </w:p>
    <w:p w:rsidR="009645E4" w:rsidRPr="009645E4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9645E4" w:rsidRPr="009645E4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5) планируемых операционных расходов в следующем финансовом году (включая налоговые выплаты).</w:t>
      </w:r>
    </w:p>
    <w:p w:rsidR="009645E4" w:rsidRPr="009645E4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Фонда по обязательствам СМСП и организаций инфраструктуры поддержки в следующем финансовом году.</w:t>
      </w:r>
    </w:p>
    <w:p w:rsidR="009645E4" w:rsidRDefault="009645E4" w:rsidP="0032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Операционный лимит на вновь принятые условные обязательства на год</w:t>
      </w:r>
      <w:r w:rsidRPr="0096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9645E4" w:rsidRPr="009645E4" w:rsidRDefault="009645E4" w:rsidP="00322D5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5ECBD0" wp14:editId="2ABDB63E">
            <wp:extent cx="2048510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Л - операционный лимит на вновь принятые условные обязательства на год в рублях;</w:t>
      </w: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 - планируемый на следующий год доход от размещения временно свободных средств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F2245" wp14:editId="4112B397">
            <wp:extent cx="248920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прирост капитала с момента создания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части, которая может быть направлена на выплаты по поручительствам и (или) независимым гарантиям согласно нормативным документам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рублях;</w:t>
      </w: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ожидаемые потери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 Данный показатель устанавливается на уровне фактического размера убытков, определяемого по состоянию на дату расчета общего операционного лимита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45E4" w:rsidRPr="009645E4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5. </w:t>
      </w:r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подсчета операционного лимита на вновь принятые условные обязательства на год Фонд  планирует показатели, установленные </w:t>
      </w:r>
      <w:hyperlink w:anchor="sub_15011" w:history="1">
        <w:r w:rsidRPr="009645E4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подпунктами 1-5 пункта 3</w:t>
        </w:r>
      </w:hyperlink>
      <w:r w:rsidRPr="00964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Методики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DA1829" w:rsidRPr="00EF65F8" w:rsidRDefault="00A96D50" w:rsidP="00DA182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D265C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gramStart"/>
      <w:r w:rsidR="00DA1829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Пересчет операционного лимита </w:t>
      </w:r>
      <w:r w:rsidR="00AD265C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DA1829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AD265C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</w:t>
      </w:r>
      <w:r w:rsidR="00125E0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D265C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A1829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вознаграждения за выданные поручительства, суммы операционных расходов, фактического уровня исполнения обязательств </w:t>
      </w:r>
      <w:r w:rsidR="00AD265C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DA1829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МСП, организациями инфраструктуры поддержки по поручительствам и (или) независимым гарантиям, предоставленным в следующем финансовом году или</w:t>
      </w:r>
      <w:proofErr w:type="gramEnd"/>
      <w:r w:rsidR="00DA1829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экономических факторов, оказывающих или способных оказать в будущем влияние на деятельность </w:t>
      </w:r>
      <w:r w:rsidR="00AD265C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DA1829" w:rsidRPr="00EF65F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1B7B" w:rsidRPr="00E82CBA" w:rsidRDefault="00A96D50" w:rsidP="00AD265C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C457CE" w:rsidRPr="00E82CBA">
        <w:rPr>
          <w:rFonts w:ascii="Times New Roman" w:hAnsi="Times New Roman"/>
          <w:color w:val="000000"/>
          <w:sz w:val="24"/>
          <w:szCs w:val="24"/>
        </w:rPr>
        <w:t>. 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>Настоящая Методика ут</w:t>
      </w:r>
      <w:r w:rsidR="00E82CBA" w:rsidRPr="00E82CBA">
        <w:rPr>
          <w:rFonts w:ascii="Times New Roman" w:hAnsi="Times New Roman"/>
          <w:color w:val="000000"/>
          <w:sz w:val="24"/>
          <w:szCs w:val="24"/>
        </w:rPr>
        <w:t xml:space="preserve">верждается </w:t>
      </w:r>
      <w:r w:rsidR="00B30655">
        <w:rPr>
          <w:rFonts w:ascii="Times New Roman" w:hAnsi="Times New Roman"/>
          <w:color w:val="000000"/>
          <w:sz w:val="24"/>
          <w:szCs w:val="24"/>
        </w:rPr>
        <w:t xml:space="preserve">приказом генерального директора Фонда по согласованию с  </w:t>
      </w:r>
      <w:r w:rsidR="00E82CBA" w:rsidRPr="00E82CBA">
        <w:rPr>
          <w:rFonts w:ascii="Times New Roman" w:hAnsi="Times New Roman"/>
          <w:color w:val="000000"/>
          <w:sz w:val="24"/>
          <w:szCs w:val="24"/>
        </w:rPr>
        <w:t>департаментом экономического развития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 xml:space="preserve"> Костромской области и подлежит опубликованию на официальном сайте ООО «ГФПП </w:t>
      </w:r>
      <w:proofErr w:type="gramStart"/>
      <w:r w:rsidR="00961B7B" w:rsidRPr="00E82CBA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="00961B7B" w:rsidRPr="00E82CBA">
        <w:rPr>
          <w:rFonts w:ascii="Times New Roman" w:hAnsi="Times New Roman"/>
          <w:color w:val="000000"/>
          <w:sz w:val="24"/>
          <w:szCs w:val="24"/>
        </w:rPr>
        <w:t>».</w:t>
      </w:r>
    </w:p>
    <w:p w:rsidR="00750514" w:rsidRPr="00B30655" w:rsidRDefault="00A96D50" w:rsidP="00B30655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 xml:space="preserve">. Настоящая Методика может быть изменена, дополнена, отменена  </w:t>
      </w:r>
      <w:r w:rsidR="00B30655">
        <w:rPr>
          <w:rFonts w:ascii="Times New Roman" w:hAnsi="Times New Roman"/>
          <w:color w:val="000000"/>
          <w:sz w:val="24"/>
          <w:szCs w:val="24"/>
        </w:rPr>
        <w:t xml:space="preserve">приказом генерального директора Фонда по согласованию с 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>департамент</w:t>
      </w:r>
      <w:r w:rsidR="00B30655">
        <w:rPr>
          <w:rFonts w:ascii="Times New Roman" w:hAnsi="Times New Roman"/>
          <w:color w:val="000000"/>
          <w:sz w:val="24"/>
          <w:szCs w:val="24"/>
        </w:rPr>
        <w:t>ом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CBA" w:rsidRPr="00E82CBA">
        <w:rPr>
          <w:rFonts w:ascii="Times New Roman" w:hAnsi="Times New Roman"/>
          <w:color w:val="000000"/>
          <w:sz w:val="24"/>
          <w:szCs w:val="24"/>
        </w:rPr>
        <w:t>экономического развития</w:t>
      </w:r>
      <w:r w:rsidR="00B30655">
        <w:rPr>
          <w:rFonts w:ascii="Times New Roman" w:hAnsi="Times New Roman"/>
          <w:color w:val="000000"/>
          <w:sz w:val="24"/>
          <w:szCs w:val="24"/>
        </w:rPr>
        <w:t xml:space="preserve"> Костромской области.</w:t>
      </w:r>
    </w:p>
    <w:sectPr w:rsidR="00750514" w:rsidRPr="00B30655" w:rsidSect="002913C5">
      <w:foot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29" w:rsidRDefault="00DA1829" w:rsidP="00D871F7">
      <w:pPr>
        <w:spacing w:after="0" w:line="240" w:lineRule="auto"/>
      </w:pPr>
      <w:r>
        <w:separator/>
      </w:r>
    </w:p>
  </w:endnote>
  <w:endnote w:type="continuationSeparator" w:id="0">
    <w:p w:rsidR="00DA1829" w:rsidRDefault="00DA1829" w:rsidP="00D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9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1829" w:rsidRPr="00961B7B" w:rsidRDefault="00DA1829">
        <w:pPr>
          <w:pStyle w:val="ad"/>
          <w:jc w:val="center"/>
          <w:rPr>
            <w:rFonts w:ascii="Times New Roman" w:hAnsi="Times New Roman" w:cs="Times New Roman"/>
          </w:rPr>
        </w:pPr>
        <w:r w:rsidRPr="00961B7B">
          <w:rPr>
            <w:rFonts w:ascii="Times New Roman" w:hAnsi="Times New Roman" w:cs="Times New Roman"/>
          </w:rPr>
          <w:fldChar w:fldCharType="begin"/>
        </w:r>
        <w:r w:rsidRPr="00961B7B">
          <w:rPr>
            <w:rFonts w:ascii="Times New Roman" w:hAnsi="Times New Roman" w:cs="Times New Roman"/>
          </w:rPr>
          <w:instrText>PAGE   \* MERGEFORMAT</w:instrText>
        </w:r>
        <w:r w:rsidRPr="00961B7B">
          <w:rPr>
            <w:rFonts w:ascii="Times New Roman" w:hAnsi="Times New Roman" w:cs="Times New Roman"/>
          </w:rPr>
          <w:fldChar w:fldCharType="separate"/>
        </w:r>
        <w:r w:rsidR="00B65101">
          <w:rPr>
            <w:rFonts w:ascii="Times New Roman" w:hAnsi="Times New Roman" w:cs="Times New Roman"/>
            <w:noProof/>
          </w:rPr>
          <w:t>2</w:t>
        </w:r>
        <w:r w:rsidRPr="00961B7B">
          <w:rPr>
            <w:rFonts w:ascii="Times New Roman" w:hAnsi="Times New Roman" w:cs="Times New Roman"/>
          </w:rPr>
          <w:fldChar w:fldCharType="end"/>
        </w:r>
      </w:p>
    </w:sdtContent>
  </w:sdt>
  <w:p w:rsidR="00DA1829" w:rsidRDefault="00DA18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29" w:rsidRDefault="00DA1829" w:rsidP="00D871F7">
      <w:pPr>
        <w:spacing w:after="0" w:line="240" w:lineRule="auto"/>
      </w:pPr>
      <w:r>
        <w:separator/>
      </w:r>
    </w:p>
  </w:footnote>
  <w:footnote w:type="continuationSeparator" w:id="0">
    <w:p w:rsidR="00DA1829" w:rsidRDefault="00DA1829" w:rsidP="00D8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E9"/>
    <w:multiLevelType w:val="hybridMultilevel"/>
    <w:tmpl w:val="E7287626"/>
    <w:lvl w:ilvl="0" w:tplc="970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316"/>
    <w:multiLevelType w:val="hybridMultilevel"/>
    <w:tmpl w:val="3A645F2E"/>
    <w:lvl w:ilvl="0" w:tplc="EBCA3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81557"/>
    <w:multiLevelType w:val="hybridMultilevel"/>
    <w:tmpl w:val="8E4CA332"/>
    <w:lvl w:ilvl="0" w:tplc="CB12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67"/>
    <w:rsid w:val="00125E02"/>
    <w:rsid w:val="00184ACC"/>
    <w:rsid w:val="001A04DC"/>
    <w:rsid w:val="001C27F5"/>
    <w:rsid w:val="0025572C"/>
    <w:rsid w:val="00275D2E"/>
    <w:rsid w:val="002913C5"/>
    <w:rsid w:val="00320B67"/>
    <w:rsid w:val="00322D54"/>
    <w:rsid w:val="00365FAF"/>
    <w:rsid w:val="003C5FF3"/>
    <w:rsid w:val="00400BFC"/>
    <w:rsid w:val="00450228"/>
    <w:rsid w:val="0052786D"/>
    <w:rsid w:val="00536753"/>
    <w:rsid w:val="00566FEF"/>
    <w:rsid w:val="00591018"/>
    <w:rsid w:val="005D3309"/>
    <w:rsid w:val="00602319"/>
    <w:rsid w:val="0072663E"/>
    <w:rsid w:val="00750514"/>
    <w:rsid w:val="0075799F"/>
    <w:rsid w:val="008003A9"/>
    <w:rsid w:val="00807067"/>
    <w:rsid w:val="0081019D"/>
    <w:rsid w:val="00842E7C"/>
    <w:rsid w:val="00925E0D"/>
    <w:rsid w:val="0095423C"/>
    <w:rsid w:val="00961B7B"/>
    <w:rsid w:val="009645E4"/>
    <w:rsid w:val="009E1DDB"/>
    <w:rsid w:val="00A56397"/>
    <w:rsid w:val="00A75E74"/>
    <w:rsid w:val="00A96D50"/>
    <w:rsid w:val="00AD265C"/>
    <w:rsid w:val="00B30655"/>
    <w:rsid w:val="00B65101"/>
    <w:rsid w:val="00BE30FB"/>
    <w:rsid w:val="00BF3C94"/>
    <w:rsid w:val="00C06852"/>
    <w:rsid w:val="00C15139"/>
    <w:rsid w:val="00C27BA5"/>
    <w:rsid w:val="00C457CE"/>
    <w:rsid w:val="00C472C5"/>
    <w:rsid w:val="00C84768"/>
    <w:rsid w:val="00CB6A58"/>
    <w:rsid w:val="00CF26A3"/>
    <w:rsid w:val="00D11349"/>
    <w:rsid w:val="00D76A43"/>
    <w:rsid w:val="00D871F7"/>
    <w:rsid w:val="00DA1829"/>
    <w:rsid w:val="00DB7F55"/>
    <w:rsid w:val="00E5423E"/>
    <w:rsid w:val="00E82CBA"/>
    <w:rsid w:val="00EE77A8"/>
    <w:rsid w:val="00EF369E"/>
    <w:rsid w:val="00EF65F8"/>
    <w:rsid w:val="00F71F26"/>
    <w:rsid w:val="00F77D7F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964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964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1264.1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1046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006463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2530.0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C9CA-E016-4873-923C-1588896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2017-02-09T11:19:00Z</cp:lastPrinted>
  <dcterms:created xsi:type="dcterms:W3CDTF">2013-11-06T07:21:00Z</dcterms:created>
  <dcterms:modified xsi:type="dcterms:W3CDTF">2017-02-09T11:20:00Z</dcterms:modified>
</cp:coreProperties>
</file>